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b w:val="1"/>
        </w:rPr>
      </w:pPr>
      <w:r w:rsidDel="00000000" w:rsidR="00000000" w:rsidRPr="00000000">
        <w:rPr>
          <w:b w:val="1"/>
          <w:rtl w:val="0"/>
        </w:rPr>
        <w:t xml:space="preserve">UPLIFT APPLICATION FORM: </w:t>
      </w:r>
    </w:p>
    <w:p w:rsidR="00000000" w:rsidDel="00000000" w:rsidP="00000000" w:rsidRDefault="00000000" w:rsidRPr="00000000" w14:paraId="00000002">
      <w:pPr>
        <w:jc w:val="center"/>
        <w:rPr>
          <w:b w:val="1"/>
        </w:rPr>
      </w:pPr>
      <w:r w:rsidDel="00000000" w:rsidR="00000000" w:rsidRPr="00000000">
        <w:rPr>
          <w:b w:val="1"/>
          <w:rtl w:val="0"/>
        </w:rPr>
        <w:t xml:space="preserve">Neighborhood Engagement Plan</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 the form below, using the prompt questions, discuss each topic taking care to highlight both any unusual conditions or challenges anticipated for neighborhood engagement as well as any distinctive elements of the neighborhood engagement effort.   Feel free to attach any materials that will illustrate points in the narrative.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b w:val="1"/>
                <w:sz w:val="16"/>
                <w:szCs w:val="16"/>
              </w:rPr>
            </w:pPr>
            <w:r w:rsidDel="00000000" w:rsidR="00000000" w:rsidRPr="00000000">
              <w:rPr>
                <w:b w:val="1"/>
                <w:sz w:val="16"/>
                <w:szCs w:val="16"/>
                <w:rtl w:val="0"/>
              </w:rPr>
              <w:t xml:space="preserve">Per Section 3.4 of the Program Guide, describe the institutions in the Project Area you will engage to facilitate resident engagement with the neighborhood. </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b w:val="1"/>
                <w:sz w:val="16"/>
                <w:szCs w:val="16"/>
                <w:rtl w:val="0"/>
              </w:rPr>
              <w:t xml:space="preserve">Roles and Responsibilities: Describe the entities and staffing that will be involved in this effort.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rPr>
                <w:b w:val="1"/>
                <w:sz w:val="16"/>
                <w:szCs w:val="16"/>
              </w:rPr>
            </w:pPr>
            <w:r w:rsidDel="00000000" w:rsidR="00000000" w:rsidRPr="00000000">
              <w:rPr>
                <w:b w:val="1"/>
                <w:sz w:val="16"/>
                <w:szCs w:val="16"/>
                <w:rtl w:val="0"/>
              </w:rPr>
              <w:t xml:space="preserve">Anticipated Activities: Describe activities anticipated to foster resident engagement.</w:t>
            </w:r>
          </w:p>
          <w:p w:rsidR="00000000" w:rsidDel="00000000" w:rsidP="00000000" w:rsidRDefault="00000000" w:rsidRPr="00000000" w14:paraId="0000001B">
            <w:pPr>
              <w:rPr>
                <w:b w:val="1"/>
                <w:sz w:val="16"/>
                <w:szCs w:val="16"/>
              </w:rPr>
            </w:pPr>
            <w:r w:rsidDel="00000000" w:rsidR="00000000" w:rsidRPr="00000000">
              <w:rPr>
                <w:rtl w:val="0"/>
              </w:rPr>
            </w:r>
          </w:p>
          <w:p w:rsidR="00000000" w:rsidDel="00000000" w:rsidP="00000000" w:rsidRDefault="00000000" w:rsidRPr="00000000" w14:paraId="0000001C">
            <w:pPr>
              <w:rPr>
                <w:b w:val="1"/>
                <w:sz w:val="16"/>
                <w:szCs w:val="16"/>
              </w:rPr>
            </w:pPr>
            <w:r w:rsidDel="00000000" w:rsidR="00000000" w:rsidRPr="00000000">
              <w:rPr>
                <w:rtl w:val="0"/>
              </w:rPr>
            </w:r>
          </w:p>
          <w:p w:rsidR="00000000" w:rsidDel="00000000" w:rsidP="00000000" w:rsidRDefault="00000000" w:rsidRPr="00000000" w14:paraId="0000001D">
            <w:pPr>
              <w:rPr>
                <w:b w:val="1"/>
                <w:sz w:val="16"/>
                <w:szCs w:val="16"/>
              </w:rPr>
            </w:pPr>
            <w:r w:rsidDel="00000000" w:rsidR="00000000" w:rsidRPr="00000000">
              <w:rPr>
                <w:rtl w:val="0"/>
              </w:rPr>
            </w:r>
          </w:p>
          <w:p w:rsidR="00000000" w:rsidDel="00000000" w:rsidP="00000000" w:rsidRDefault="00000000" w:rsidRPr="00000000" w14:paraId="0000001E">
            <w:pPr>
              <w:rPr>
                <w:b w:val="1"/>
                <w:sz w:val="16"/>
                <w:szCs w:val="16"/>
              </w:rPr>
            </w:pPr>
            <w:r w:rsidDel="00000000" w:rsidR="00000000" w:rsidRPr="00000000">
              <w:rPr>
                <w:rtl w:val="0"/>
              </w:rPr>
            </w:r>
          </w:p>
          <w:p w:rsidR="00000000" w:rsidDel="00000000" w:rsidP="00000000" w:rsidRDefault="00000000" w:rsidRPr="00000000" w14:paraId="0000001F">
            <w:pPr>
              <w:rPr>
                <w:b w:val="1"/>
                <w:sz w:val="16"/>
                <w:szCs w:val="16"/>
              </w:rPr>
            </w:pPr>
            <w:r w:rsidDel="00000000" w:rsidR="00000000" w:rsidRPr="00000000">
              <w:rPr>
                <w:rtl w:val="0"/>
              </w:rPr>
            </w:r>
          </w:p>
          <w:p w:rsidR="00000000" w:rsidDel="00000000" w:rsidP="00000000" w:rsidRDefault="00000000" w:rsidRPr="00000000" w14:paraId="00000020">
            <w:pPr>
              <w:rPr>
                <w:b w:val="1"/>
                <w:sz w:val="16"/>
                <w:szCs w:val="16"/>
              </w:rPr>
            </w:pPr>
            <w:r w:rsidDel="00000000" w:rsidR="00000000" w:rsidRPr="00000000">
              <w:rPr>
                <w:rtl w:val="0"/>
              </w:rPr>
            </w:r>
          </w:p>
          <w:p w:rsidR="00000000" w:rsidDel="00000000" w:rsidP="00000000" w:rsidRDefault="00000000" w:rsidRPr="00000000" w14:paraId="00000021">
            <w:pPr>
              <w:rPr>
                <w:b w:val="1"/>
                <w:sz w:val="16"/>
                <w:szCs w:val="16"/>
              </w:rPr>
            </w:pPr>
            <w:r w:rsidDel="00000000" w:rsidR="00000000" w:rsidRPr="00000000">
              <w:rPr>
                <w:rtl w:val="0"/>
              </w:rPr>
            </w:r>
          </w:p>
          <w:p w:rsidR="00000000" w:rsidDel="00000000" w:rsidP="00000000" w:rsidRDefault="00000000" w:rsidRPr="00000000" w14:paraId="00000022">
            <w:pPr>
              <w:rPr>
                <w:b w:val="1"/>
                <w:sz w:val="16"/>
                <w:szCs w:val="16"/>
              </w:rPr>
            </w:pPr>
            <w:r w:rsidDel="00000000" w:rsidR="00000000" w:rsidRPr="00000000">
              <w:rPr>
                <w:rtl w:val="0"/>
              </w:rPr>
            </w:r>
          </w:p>
          <w:p w:rsidR="00000000" w:rsidDel="00000000" w:rsidP="00000000" w:rsidRDefault="00000000" w:rsidRPr="00000000" w14:paraId="00000023">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rPr>
                <w:b w:val="1"/>
                <w:sz w:val="16"/>
                <w:szCs w:val="16"/>
              </w:rPr>
            </w:pPr>
            <w:r w:rsidDel="00000000" w:rsidR="00000000" w:rsidRPr="00000000">
              <w:rPr>
                <w:b w:val="1"/>
                <w:sz w:val="16"/>
                <w:szCs w:val="16"/>
                <w:rtl w:val="0"/>
              </w:rPr>
              <w:t xml:space="preserve">Describe the strategy for assuring existing homeowners in the project area, Legacy Homeowners, are informed of and receive support to access resources to mitigate any increase in property taxes.   </w:t>
            </w:r>
          </w:p>
          <w:p w:rsidR="00000000" w:rsidDel="00000000" w:rsidP="00000000" w:rsidRDefault="00000000" w:rsidRPr="00000000" w14:paraId="00000025">
            <w:pPr>
              <w:rPr>
                <w:b w:val="1"/>
                <w:sz w:val="16"/>
                <w:szCs w:val="16"/>
              </w:rPr>
            </w:pPr>
            <w:r w:rsidDel="00000000" w:rsidR="00000000" w:rsidRPr="00000000">
              <w:rPr>
                <w:rtl w:val="0"/>
              </w:rPr>
            </w:r>
          </w:p>
          <w:p w:rsidR="00000000" w:rsidDel="00000000" w:rsidP="00000000" w:rsidRDefault="00000000" w:rsidRPr="00000000" w14:paraId="00000026">
            <w:pPr>
              <w:rPr>
                <w:b w:val="1"/>
                <w:sz w:val="16"/>
                <w:szCs w:val="16"/>
              </w:rPr>
            </w:pPr>
            <w:r w:rsidDel="00000000" w:rsidR="00000000" w:rsidRPr="00000000">
              <w:rPr>
                <w:rtl w:val="0"/>
              </w:rPr>
            </w:r>
          </w:p>
          <w:p w:rsidR="00000000" w:rsidDel="00000000" w:rsidP="00000000" w:rsidRDefault="00000000" w:rsidRPr="00000000" w14:paraId="00000027">
            <w:pPr>
              <w:rPr>
                <w:b w:val="1"/>
                <w:sz w:val="16"/>
                <w:szCs w:val="16"/>
              </w:rPr>
            </w:pPr>
            <w:r w:rsidDel="00000000" w:rsidR="00000000" w:rsidRPr="00000000">
              <w:rPr>
                <w:rtl w:val="0"/>
              </w:rPr>
            </w:r>
          </w:p>
          <w:p w:rsidR="00000000" w:rsidDel="00000000" w:rsidP="00000000" w:rsidRDefault="00000000" w:rsidRPr="00000000" w14:paraId="00000028">
            <w:pPr>
              <w:rPr>
                <w:b w:val="1"/>
                <w:sz w:val="16"/>
                <w:szCs w:val="16"/>
              </w:rPr>
            </w:pPr>
            <w:r w:rsidDel="00000000" w:rsidR="00000000" w:rsidRPr="00000000">
              <w:rPr>
                <w:rtl w:val="0"/>
              </w:rPr>
            </w:r>
          </w:p>
          <w:p w:rsidR="00000000" w:rsidDel="00000000" w:rsidP="00000000" w:rsidRDefault="00000000" w:rsidRPr="00000000" w14:paraId="00000029">
            <w:pPr>
              <w:rPr>
                <w:b w:val="1"/>
                <w:sz w:val="16"/>
                <w:szCs w:val="16"/>
              </w:rPr>
            </w:pPr>
            <w:r w:rsidDel="00000000" w:rsidR="00000000" w:rsidRPr="00000000">
              <w:rPr>
                <w:rtl w:val="0"/>
              </w:rPr>
            </w:r>
          </w:p>
          <w:p w:rsidR="00000000" w:rsidDel="00000000" w:rsidP="00000000" w:rsidRDefault="00000000" w:rsidRPr="00000000" w14:paraId="0000002A">
            <w:pPr>
              <w:rPr>
                <w:b w:val="1"/>
                <w:sz w:val="16"/>
                <w:szCs w:val="16"/>
              </w:rPr>
            </w:pPr>
            <w:r w:rsidDel="00000000" w:rsidR="00000000" w:rsidRPr="00000000">
              <w:rPr>
                <w:rtl w:val="0"/>
              </w:rPr>
            </w:r>
          </w:p>
          <w:p w:rsidR="00000000" w:rsidDel="00000000" w:rsidP="00000000" w:rsidRDefault="00000000" w:rsidRPr="00000000" w14:paraId="0000002B">
            <w:pPr>
              <w:rPr>
                <w:b w:val="1"/>
                <w:sz w:val="16"/>
                <w:szCs w:val="16"/>
              </w:rPr>
            </w:pPr>
            <w:r w:rsidDel="00000000" w:rsidR="00000000" w:rsidRPr="00000000">
              <w:rPr>
                <w:rtl w:val="0"/>
              </w:rPr>
            </w:r>
          </w:p>
          <w:p w:rsidR="00000000" w:rsidDel="00000000" w:rsidP="00000000" w:rsidRDefault="00000000" w:rsidRPr="00000000" w14:paraId="0000002C">
            <w:pPr>
              <w:rPr>
                <w:b w:val="1"/>
                <w:sz w:val="16"/>
                <w:szCs w:val="16"/>
              </w:rPr>
            </w:pPr>
            <w:r w:rsidDel="00000000" w:rsidR="00000000" w:rsidRPr="00000000">
              <w:rPr>
                <w:rtl w:val="0"/>
              </w:rPr>
            </w:r>
          </w:p>
          <w:p w:rsidR="00000000" w:rsidDel="00000000" w:rsidP="00000000" w:rsidRDefault="00000000" w:rsidRPr="00000000" w14:paraId="0000002D">
            <w:pPr>
              <w:rPr>
                <w:b w:val="1"/>
                <w:sz w:val="16"/>
                <w:szCs w:val="16"/>
              </w:rPr>
            </w:pPr>
            <w:r w:rsidDel="00000000" w:rsidR="00000000" w:rsidRPr="00000000">
              <w:rPr>
                <w:rtl w:val="0"/>
              </w:rPr>
            </w:r>
          </w:p>
          <w:p w:rsidR="00000000" w:rsidDel="00000000" w:rsidP="00000000" w:rsidRDefault="00000000" w:rsidRPr="00000000" w14:paraId="0000002E">
            <w:pPr>
              <w:rPr>
                <w:b w:val="1"/>
                <w:sz w:val="16"/>
                <w:szCs w:val="16"/>
              </w:rPr>
            </w:pPr>
            <w:r w:rsidDel="00000000" w:rsidR="00000000" w:rsidRPr="00000000">
              <w:rPr>
                <w:rtl w:val="0"/>
              </w:rPr>
            </w:r>
          </w:p>
          <w:p w:rsidR="00000000" w:rsidDel="00000000" w:rsidP="00000000" w:rsidRDefault="00000000" w:rsidRPr="00000000" w14:paraId="0000002F">
            <w:pPr>
              <w:rPr>
                <w:b w:val="1"/>
                <w:sz w:val="16"/>
                <w:szCs w:val="16"/>
              </w:rPr>
            </w:pPr>
            <w:r w:rsidDel="00000000" w:rsidR="00000000" w:rsidRPr="00000000">
              <w:rPr>
                <w:rtl w:val="0"/>
              </w:rPr>
            </w:r>
          </w:p>
          <w:p w:rsidR="00000000" w:rsidDel="00000000" w:rsidP="00000000" w:rsidRDefault="00000000" w:rsidRPr="00000000" w14:paraId="00000030">
            <w:pPr>
              <w:rPr>
                <w:b w:val="1"/>
                <w:sz w:val="16"/>
                <w:szCs w:val="16"/>
              </w:rPr>
            </w:pPr>
            <w:r w:rsidDel="00000000" w:rsidR="00000000" w:rsidRPr="00000000">
              <w:rPr>
                <w:rtl w:val="0"/>
              </w:rPr>
            </w:r>
          </w:p>
        </w:tc>
      </w:tr>
    </w:tbl>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sz w:val="16"/>
          <w:szCs w:val="16"/>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rPr/>
    </w:pPr>
    <w:r w:rsidDel="00000000" w:rsidR="00000000" w:rsidRPr="00000000">
      <w:rPr>
        <w:rtl w:val="0"/>
      </w:rPr>
      <w:t xml:space="preserve">Development Team Narrative </w:t>
    </w:r>
  </w:p>
  <w:p w:rsidR="00000000" w:rsidDel="00000000" w:rsidP="00000000" w:rsidRDefault="00000000" w:rsidRPr="00000000" w14:paraId="00000035">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rPr/>
    </w:pPr>
    <w:r w:rsidDel="00000000" w:rsidR="00000000" w:rsidRPr="00000000">
      <w:rPr/>
      <w:drawing>
        <wp:inline distB="114300" distT="114300" distL="114300" distR="114300">
          <wp:extent cx="5943600" cy="124460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